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62FB2" w14:textId="55A266B9" w:rsidR="00C91B72" w:rsidRPr="00C91B72" w:rsidRDefault="00C91B72" w:rsidP="00C91B72">
      <w:pPr>
        <w:rPr>
          <w:rFonts w:ascii="Britannic Bold" w:hAnsi="Britannic Bold"/>
          <w:color w:val="FFC000"/>
          <w:sz w:val="10"/>
          <w:szCs w:val="10"/>
        </w:rPr>
      </w:pPr>
    </w:p>
    <w:tbl>
      <w:tblPr>
        <w:tblStyle w:val="TableGrid"/>
        <w:tblW w:w="0" w:type="auto"/>
        <w:tblBorders>
          <w:insideH w:val="none" w:sz="0" w:space="0" w:color="auto"/>
          <w:insideV w:val="none" w:sz="0" w:space="0" w:color="auto"/>
        </w:tblBorders>
        <w:shd w:val="clear" w:color="auto" w:fill="0432FF"/>
        <w:tblLook w:val="04A0" w:firstRow="1" w:lastRow="0" w:firstColumn="1" w:lastColumn="0" w:noHBand="0" w:noVBand="1"/>
      </w:tblPr>
      <w:tblGrid>
        <w:gridCol w:w="10450"/>
      </w:tblGrid>
      <w:tr w:rsidR="00C91B72" w14:paraId="1B06A899" w14:textId="77777777" w:rsidTr="00C91B72">
        <w:tc>
          <w:tcPr>
            <w:tcW w:w="10450" w:type="dxa"/>
            <w:shd w:val="clear" w:color="auto" w:fill="0432FF"/>
          </w:tcPr>
          <w:p w14:paraId="2EC72024" w14:textId="77777777" w:rsidR="00C91B72" w:rsidRDefault="00C91B72" w:rsidP="00C91B72">
            <w:pPr>
              <w:jc w:val="center"/>
              <w:rPr>
                <w:rFonts w:ascii="Britannic Bold" w:hAnsi="Britannic Bold"/>
                <w:color w:val="FFC000"/>
                <w:sz w:val="88"/>
                <w:szCs w:val="88"/>
              </w:rPr>
            </w:pPr>
          </w:p>
          <w:p w14:paraId="524BB906" w14:textId="77777777" w:rsidR="00C91B72" w:rsidRPr="003A0BBA" w:rsidRDefault="00C91B72" w:rsidP="00C91B72">
            <w:pPr>
              <w:jc w:val="center"/>
              <w:rPr>
                <w:rFonts w:ascii="Britannic Bold" w:hAnsi="Britannic Bold"/>
                <w:color w:val="FFC000"/>
                <w:sz w:val="88"/>
                <w:szCs w:val="88"/>
              </w:rPr>
            </w:pPr>
            <w:r w:rsidRPr="003A0BBA">
              <w:rPr>
                <w:rFonts w:ascii="Britannic Bold" w:hAnsi="Britannic Bold"/>
                <w:color w:val="FFC000"/>
                <w:sz w:val="88"/>
                <w:szCs w:val="88"/>
              </w:rPr>
              <w:t>Mayfield East Public School</w:t>
            </w:r>
          </w:p>
          <w:p w14:paraId="3E05F1A6" w14:textId="77777777" w:rsidR="00C91B72" w:rsidRPr="003A0BBA" w:rsidRDefault="00C91B72" w:rsidP="00C91B72">
            <w:pPr>
              <w:jc w:val="center"/>
              <w:rPr>
                <w:rFonts w:ascii="Britannic Bold" w:hAnsi="Britannic Bold"/>
                <w:color w:val="FFC000"/>
                <w:sz w:val="88"/>
                <w:szCs w:val="88"/>
              </w:rPr>
            </w:pPr>
          </w:p>
          <w:p w14:paraId="05143850" w14:textId="42929850" w:rsidR="00C91B72" w:rsidRDefault="007D178C" w:rsidP="00C91B72">
            <w:pPr>
              <w:jc w:val="center"/>
              <w:rPr>
                <w:rFonts w:ascii="Britannic Bold" w:hAnsi="Britannic Bold"/>
                <w:color w:val="FFC000"/>
                <w:sz w:val="88"/>
                <w:szCs w:val="88"/>
              </w:rPr>
            </w:pPr>
            <w:r>
              <w:rPr>
                <w:rFonts w:ascii="Britannic Bold" w:hAnsi="Britannic Bold"/>
                <w:color w:val="FFC000"/>
                <w:sz w:val="88"/>
                <w:szCs w:val="88"/>
              </w:rPr>
              <w:t>Anti-Racism Policy</w:t>
            </w:r>
          </w:p>
          <w:p w14:paraId="73C101B8" w14:textId="1A220F39" w:rsidR="00C91B72" w:rsidRPr="003A0BBA" w:rsidRDefault="009C56F6" w:rsidP="00C91B72">
            <w:pPr>
              <w:jc w:val="center"/>
              <w:rPr>
                <w:rFonts w:ascii="Britannic Bold" w:hAnsi="Britannic Bold"/>
                <w:color w:val="FFC000"/>
                <w:sz w:val="88"/>
                <w:szCs w:val="88"/>
              </w:rPr>
            </w:pPr>
            <w:r>
              <w:rPr>
                <w:rFonts w:ascii="Britannic Bold" w:hAnsi="Britannic Bold"/>
                <w:color w:val="FFC000"/>
                <w:sz w:val="88"/>
                <w:szCs w:val="88"/>
              </w:rPr>
              <w:t>2016</w:t>
            </w:r>
          </w:p>
          <w:p w14:paraId="4E6BD393" w14:textId="77777777" w:rsidR="00C91B72" w:rsidRPr="003A0BBA" w:rsidRDefault="00C91B72" w:rsidP="00C91B72">
            <w:pPr>
              <w:jc w:val="center"/>
              <w:rPr>
                <w:rFonts w:ascii="Britannic Bold" w:hAnsi="Britannic Bold"/>
                <w:color w:val="FFC000"/>
                <w:sz w:val="88"/>
                <w:szCs w:val="88"/>
              </w:rPr>
            </w:pPr>
          </w:p>
          <w:p w14:paraId="19A07F41" w14:textId="77777777" w:rsidR="00C91B72" w:rsidRDefault="00C91B72" w:rsidP="00C91B72">
            <w:pPr>
              <w:jc w:val="center"/>
              <w:rPr>
                <w:rFonts w:ascii="Britannic Bold" w:hAnsi="Britannic Bold"/>
                <w:color w:val="FFC000"/>
                <w:sz w:val="88"/>
                <w:szCs w:val="88"/>
              </w:rPr>
            </w:pPr>
            <w:r w:rsidRPr="003A0BBA">
              <w:rPr>
                <w:rFonts w:ascii="Britannic Bold" w:hAnsi="Britannic Bold"/>
                <w:color w:val="FFC000"/>
                <w:sz w:val="88"/>
                <w:szCs w:val="88"/>
              </w:rPr>
              <w:t>Connect, Succeed, Thrive</w:t>
            </w:r>
          </w:p>
          <w:p w14:paraId="6DD71776" w14:textId="77777777" w:rsidR="00C91B72" w:rsidRDefault="00C91B72" w:rsidP="00C91B72">
            <w:pPr>
              <w:jc w:val="center"/>
              <w:rPr>
                <w:rFonts w:ascii="Britannic Bold" w:hAnsi="Britannic Bold"/>
                <w:color w:val="FFC000"/>
                <w:sz w:val="88"/>
                <w:szCs w:val="88"/>
              </w:rPr>
            </w:pPr>
          </w:p>
          <w:p w14:paraId="3D3E93B7" w14:textId="634C0BCA" w:rsidR="00C91B72" w:rsidRPr="003A0BBA" w:rsidRDefault="00C91B72" w:rsidP="00C91B72">
            <w:pPr>
              <w:jc w:val="center"/>
              <w:rPr>
                <w:rFonts w:ascii="Britannic Bold" w:hAnsi="Britannic Bold"/>
                <w:color w:val="FFC000"/>
                <w:sz w:val="88"/>
                <w:szCs w:val="88"/>
              </w:rPr>
            </w:pPr>
            <w:r>
              <w:rPr>
                <w:rFonts w:ascii="Helvetica" w:hAnsi="Helvetica" w:cs="Helvetica"/>
                <w:noProof/>
                <w:lang w:eastAsia="en-AU"/>
              </w:rPr>
              <w:drawing>
                <wp:inline distT="0" distB="0" distL="0" distR="0" wp14:anchorId="0D53A60E" wp14:editId="6ECF65B4">
                  <wp:extent cx="3829050" cy="255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2409" cy="2554939"/>
                          </a:xfrm>
                          <a:prstGeom prst="rect">
                            <a:avLst/>
                          </a:prstGeom>
                          <a:noFill/>
                          <a:ln>
                            <a:noFill/>
                          </a:ln>
                        </pic:spPr>
                      </pic:pic>
                    </a:graphicData>
                  </a:graphic>
                </wp:inline>
              </w:drawing>
            </w:r>
          </w:p>
          <w:p w14:paraId="6FAC0A97" w14:textId="77777777" w:rsidR="00C91B72" w:rsidRDefault="00C91B72" w:rsidP="00C91B72">
            <w:pPr>
              <w:jc w:val="center"/>
              <w:rPr>
                <w:rFonts w:ascii="Britannic Bold" w:hAnsi="Britannic Bold" w:cs="Arial"/>
                <w:color w:val="FFC000"/>
                <w:sz w:val="24"/>
                <w:szCs w:val="24"/>
              </w:rPr>
            </w:pPr>
          </w:p>
          <w:p w14:paraId="361F4575" w14:textId="77777777" w:rsidR="00C91B72" w:rsidRDefault="00C91B72" w:rsidP="00C91B72">
            <w:pPr>
              <w:jc w:val="center"/>
              <w:rPr>
                <w:rFonts w:ascii="Britannic Bold" w:hAnsi="Britannic Bold" w:cs="Arial"/>
                <w:color w:val="FFC000"/>
                <w:sz w:val="24"/>
                <w:szCs w:val="24"/>
              </w:rPr>
            </w:pPr>
          </w:p>
          <w:p w14:paraId="68B8640E" w14:textId="77777777" w:rsidR="00C91B72" w:rsidRDefault="00C91B72" w:rsidP="00C91B72">
            <w:pPr>
              <w:jc w:val="center"/>
              <w:rPr>
                <w:rFonts w:ascii="Britannic Bold" w:hAnsi="Britannic Bold" w:cs="Arial"/>
                <w:color w:val="FFC000"/>
                <w:sz w:val="24"/>
                <w:szCs w:val="24"/>
              </w:rPr>
            </w:pPr>
          </w:p>
          <w:p w14:paraId="19AEA3EB" w14:textId="77777777" w:rsidR="00C91B72" w:rsidRPr="00D66E55" w:rsidRDefault="00C91B72" w:rsidP="00C91B72">
            <w:pPr>
              <w:jc w:val="center"/>
              <w:rPr>
                <w:rFonts w:ascii="Britannic Bold" w:hAnsi="Britannic Bold" w:cs="Arial"/>
                <w:color w:val="FFC000"/>
                <w:sz w:val="24"/>
                <w:szCs w:val="24"/>
              </w:rPr>
            </w:pPr>
            <w:r w:rsidRPr="00D66E55">
              <w:rPr>
                <w:rFonts w:ascii="Britannic Bold" w:hAnsi="Britannic Bold" w:cs="Arial"/>
                <w:color w:val="FFC000"/>
                <w:sz w:val="24"/>
                <w:szCs w:val="24"/>
              </w:rPr>
              <w:t>Mayfield East Public School</w:t>
            </w:r>
          </w:p>
          <w:p w14:paraId="5BD32D76" w14:textId="77777777" w:rsidR="00C91B72" w:rsidRPr="00D66E55" w:rsidRDefault="00C91B72" w:rsidP="00C91B72">
            <w:pPr>
              <w:jc w:val="center"/>
              <w:rPr>
                <w:rFonts w:ascii="Britannic Bold" w:hAnsi="Britannic Bold" w:cs="Arial"/>
                <w:color w:val="FFC000"/>
                <w:sz w:val="24"/>
                <w:szCs w:val="24"/>
              </w:rPr>
            </w:pPr>
            <w:r w:rsidRPr="00D66E55">
              <w:rPr>
                <w:rFonts w:ascii="Britannic Bold" w:hAnsi="Britannic Bold" w:cs="Arial"/>
                <w:color w:val="FFC000"/>
                <w:sz w:val="24"/>
                <w:szCs w:val="24"/>
              </w:rPr>
              <w:t xml:space="preserve">32 </w:t>
            </w:r>
            <w:proofErr w:type="spellStart"/>
            <w:r w:rsidRPr="00D66E55">
              <w:rPr>
                <w:rFonts w:ascii="Britannic Bold" w:hAnsi="Britannic Bold" w:cs="Arial"/>
                <w:color w:val="FFC000"/>
                <w:sz w:val="24"/>
                <w:szCs w:val="24"/>
              </w:rPr>
              <w:t>Crebert</w:t>
            </w:r>
            <w:proofErr w:type="spellEnd"/>
            <w:r w:rsidRPr="00D66E55">
              <w:rPr>
                <w:rFonts w:ascii="Britannic Bold" w:hAnsi="Britannic Bold" w:cs="Arial"/>
                <w:color w:val="FFC000"/>
                <w:sz w:val="24"/>
                <w:szCs w:val="24"/>
              </w:rPr>
              <w:t xml:space="preserve"> St Mayfield 2306</w:t>
            </w:r>
          </w:p>
          <w:p w14:paraId="4F83DF75" w14:textId="77777777" w:rsidR="00C91B72" w:rsidRPr="00D66E55" w:rsidRDefault="00C91B72" w:rsidP="00C91B72">
            <w:pPr>
              <w:jc w:val="center"/>
              <w:rPr>
                <w:rFonts w:ascii="Britannic Bold" w:hAnsi="Britannic Bold" w:cs="Arial"/>
                <w:color w:val="FFC000"/>
                <w:sz w:val="24"/>
                <w:szCs w:val="24"/>
              </w:rPr>
            </w:pPr>
            <w:r w:rsidRPr="00D66E55">
              <w:rPr>
                <w:rFonts w:ascii="Britannic Bold" w:hAnsi="Britannic Bold" w:cs="Arial"/>
                <w:color w:val="FFC000"/>
                <w:sz w:val="24"/>
                <w:szCs w:val="24"/>
              </w:rPr>
              <w:t xml:space="preserve">Phone 49681495 </w:t>
            </w:r>
            <w:r w:rsidRPr="00D66E55">
              <w:rPr>
                <w:rFonts w:ascii="Britannic Bold" w:hAnsi="Britannic Bold" w:cs="Arial"/>
                <w:color w:val="FFC000"/>
                <w:sz w:val="24"/>
                <w:szCs w:val="24"/>
              </w:rPr>
              <w:tab/>
              <w:t>Fax 49683236</w:t>
            </w:r>
          </w:p>
          <w:p w14:paraId="2F423C0E" w14:textId="257DAF8A" w:rsidR="00C91B72" w:rsidRPr="00EA20DB" w:rsidRDefault="00C91B72" w:rsidP="00EA20DB">
            <w:pPr>
              <w:jc w:val="center"/>
              <w:rPr>
                <w:rFonts w:ascii="Britannic Bold" w:hAnsi="Britannic Bold"/>
                <w:color w:val="FFC000"/>
                <w:sz w:val="24"/>
                <w:szCs w:val="24"/>
              </w:rPr>
            </w:pPr>
            <w:r w:rsidRPr="00D66E55">
              <w:rPr>
                <w:rFonts w:ascii="Britannic Bold" w:hAnsi="Britannic Bold" w:cs="Arial"/>
                <w:color w:val="FFC000"/>
                <w:sz w:val="24"/>
                <w:szCs w:val="24"/>
              </w:rPr>
              <w:t xml:space="preserve">Email </w:t>
            </w:r>
            <w:hyperlink r:id="rId7" w:history="1">
              <w:r w:rsidRPr="00D66E55">
                <w:rPr>
                  <w:rStyle w:val="Hyperlink"/>
                  <w:rFonts w:ascii="Britannic Bold" w:hAnsi="Britannic Bold" w:cs="Arial"/>
                  <w:color w:val="FFC000"/>
                  <w:sz w:val="24"/>
                  <w:szCs w:val="24"/>
                </w:rPr>
                <w:t>mayfielde-p.school@det.nsw.edu.au</w:t>
              </w:r>
            </w:hyperlink>
          </w:p>
        </w:tc>
      </w:tr>
    </w:tbl>
    <w:p w14:paraId="3E198332" w14:textId="77777777" w:rsidR="00C91B72" w:rsidRDefault="00C91B72" w:rsidP="00C91B72"/>
    <w:p w14:paraId="57527358" w14:textId="1696EBBD" w:rsidR="00B726A2" w:rsidRDefault="00B726A2" w:rsidP="00C135F4">
      <w:pPr>
        <w:pStyle w:val="NormalWeb"/>
      </w:pPr>
      <w:r>
        <w:rPr>
          <w:rFonts w:ascii="Arial" w:hAnsi="Arial" w:cs="Arial"/>
          <w:b/>
          <w:bCs/>
          <w:sz w:val="36"/>
          <w:szCs w:val="36"/>
        </w:rPr>
        <w:lastRenderedPageBreak/>
        <w:t>MAYFIELD EAST PUBLIC SCHOOL ANTI-RACISM POLICY</w:t>
      </w:r>
    </w:p>
    <w:p w14:paraId="111FDF32" w14:textId="77777777" w:rsidR="00B726A2" w:rsidRPr="00B726A2" w:rsidRDefault="00B726A2" w:rsidP="00B726A2">
      <w:pPr>
        <w:pStyle w:val="NormalWeb"/>
        <w:rPr>
          <w:rFonts w:asciiTheme="minorHAnsi" w:hAnsiTheme="minorHAnsi"/>
        </w:rPr>
      </w:pPr>
      <w:r w:rsidRPr="00B726A2">
        <w:rPr>
          <w:rFonts w:asciiTheme="minorHAnsi" w:hAnsiTheme="minorHAnsi" w:cs="Arial"/>
        </w:rPr>
        <w:t xml:space="preserve">In recent years, Australians have become increasingly aware of the role of various forms of racism in Australian history and society as a whole. Silence and denial are fundamental to racism. Racism is perpetuated by silence and denial. Those who suffer most from racism must be given the means whereby they can have confidence in the various mechanisms to combat and challenge the unacceptable. </w:t>
      </w:r>
    </w:p>
    <w:p w14:paraId="0EC24E0B" w14:textId="77777777" w:rsidR="00B726A2" w:rsidRPr="00B726A2" w:rsidRDefault="00B726A2" w:rsidP="00B726A2">
      <w:pPr>
        <w:pStyle w:val="NormalWeb"/>
        <w:rPr>
          <w:rFonts w:asciiTheme="minorHAnsi" w:hAnsiTheme="minorHAnsi" w:cs="Arial"/>
        </w:rPr>
      </w:pPr>
      <w:r w:rsidRPr="00B726A2">
        <w:rPr>
          <w:rFonts w:asciiTheme="minorHAnsi" w:hAnsiTheme="minorHAnsi" w:cs="Arial"/>
        </w:rPr>
        <w:t xml:space="preserve">While the external avenues are important the school must provide mechanisms for action. These procedures and structures are a means of addressing racism in a way which promotes effective redress and racial harmony. </w:t>
      </w:r>
    </w:p>
    <w:p w14:paraId="4F38BD68" w14:textId="77777777" w:rsidR="00B726A2" w:rsidRPr="00B726A2" w:rsidRDefault="00B726A2" w:rsidP="00B726A2">
      <w:pPr>
        <w:pStyle w:val="NormalWeb"/>
        <w:rPr>
          <w:rFonts w:asciiTheme="minorHAnsi" w:hAnsiTheme="minorHAnsi"/>
        </w:rPr>
      </w:pPr>
      <w:r w:rsidRPr="00B726A2">
        <w:rPr>
          <w:rFonts w:asciiTheme="minorHAnsi" w:hAnsiTheme="minorHAnsi"/>
        </w:rPr>
        <w:t xml:space="preserve">In line with NSW DET policy, all forms of racism are unacceptable at Mayfield East Public School. No student, employee, parent, caregiver or community member should experience racism, including direct or indirect harassment within the learning and working environments of the department. </w:t>
      </w:r>
    </w:p>
    <w:p w14:paraId="4EC72E93" w14:textId="77777777" w:rsidR="00B726A2" w:rsidRPr="00B726A2" w:rsidRDefault="00B726A2" w:rsidP="00B726A2">
      <w:pPr>
        <w:pStyle w:val="NormalWeb"/>
        <w:rPr>
          <w:rFonts w:asciiTheme="minorHAnsi" w:hAnsiTheme="minorHAnsi"/>
        </w:rPr>
      </w:pPr>
    </w:p>
    <w:p w14:paraId="4A52978A" w14:textId="77777777" w:rsidR="00B726A2" w:rsidRPr="00B726A2" w:rsidRDefault="00B726A2" w:rsidP="00B726A2">
      <w:pPr>
        <w:pStyle w:val="NormalWeb"/>
        <w:rPr>
          <w:rFonts w:asciiTheme="minorHAnsi" w:hAnsiTheme="minorHAnsi"/>
          <w:b/>
          <w:u w:val="single"/>
        </w:rPr>
      </w:pPr>
      <w:r w:rsidRPr="00B726A2">
        <w:rPr>
          <w:rFonts w:asciiTheme="minorHAnsi" w:hAnsiTheme="minorHAnsi" w:cs="Arial"/>
          <w:b/>
          <w:bCs/>
          <w:u w:val="single"/>
        </w:rPr>
        <w:t xml:space="preserve">In order to achieve these outcomes, at MEPS specifically we will: </w:t>
      </w:r>
    </w:p>
    <w:p w14:paraId="5D8C76AD" w14:textId="77777777" w:rsidR="00B726A2" w:rsidRPr="00B726A2" w:rsidRDefault="00B726A2" w:rsidP="00B726A2">
      <w:pPr>
        <w:pStyle w:val="NormalWeb"/>
        <w:numPr>
          <w:ilvl w:val="0"/>
          <w:numId w:val="1"/>
        </w:numPr>
        <w:rPr>
          <w:rFonts w:asciiTheme="minorHAnsi" w:hAnsiTheme="minorHAnsi"/>
        </w:rPr>
      </w:pPr>
      <w:r w:rsidRPr="00B726A2">
        <w:rPr>
          <w:rFonts w:asciiTheme="minorHAnsi" w:hAnsiTheme="minorHAnsi" w:cs="Arial"/>
        </w:rPr>
        <w:t xml:space="preserve">Counteract the causes and redress the effects of racism in the context of the school, the school community and the curriculum. </w:t>
      </w:r>
    </w:p>
    <w:p w14:paraId="70B1BA1D" w14:textId="77777777" w:rsidR="00B726A2" w:rsidRPr="00B726A2" w:rsidRDefault="00B726A2" w:rsidP="00B726A2">
      <w:pPr>
        <w:pStyle w:val="NormalWeb"/>
        <w:numPr>
          <w:ilvl w:val="0"/>
          <w:numId w:val="1"/>
        </w:numPr>
        <w:rPr>
          <w:rFonts w:asciiTheme="minorHAnsi" w:hAnsiTheme="minorHAnsi"/>
        </w:rPr>
      </w:pPr>
      <w:r w:rsidRPr="00B726A2">
        <w:rPr>
          <w:rFonts w:asciiTheme="minorHAnsi" w:hAnsiTheme="minorHAnsi" w:cs="Arial"/>
        </w:rPr>
        <w:t xml:space="preserve">Protect the rights of students and staff to achieve their full potential in an environment which encourages the affirmation of their cultural identity. </w:t>
      </w:r>
    </w:p>
    <w:p w14:paraId="6D3DE09F" w14:textId="77777777" w:rsidR="00B726A2" w:rsidRPr="00B726A2" w:rsidRDefault="00B726A2" w:rsidP="00B726A2">
      <w:pPr>
        <w:pStyle w:val="NormalWeb"/>
        <w:numPr>
          <w:ilvl w:val="0"/>
          <w:numId w:val="1"/>
        </w:numPr>
        <w:rPr>
          <w:rFonts w:asciiTheme="minorHAnsi" w:hAnsiTheme="minorHAnsi"/>
        </w:rPr>
      </w:pPr>
      <w:r w:rsidRPr="00B726A2">
        <w:rPr>
          <w:rFonts w:asciiTheme="minorHAnsi" w:hAnsiTheme="minorHAnsi" w:cs="Arial"/>
        </w:rPr>
        <w:t xml:space="preserve">Provide those who need it with a range of avenues of complaint and redress. </w:t>
      </w:r>
    </w:p>
    <w:p w14:paraId="79DF17CA" w14:textId="77777777" w:rsidR="00B726A2" w:rsidRPr="00B726A2" w:rsidRDefault="00B726A2" w:rsidP="00B726A2">
      <w:pPr>
        <w:pStyle w:val="NormalWeb"/>
        <w:numPr>
          <w:ilvl w:val="0"/>
          <w:numId w:val="1"/>
        </w:numPr>
        <w:rPr>
          <w:rFonts w:asciiTheme="minorHAnsi" w:hAnsiTheme="minorHAnsi"/>
        </w:rPr>
      </w:pPr>
      <w:r w:rsidRPr="00B726A2">
        <w:rPr>
          <w:rFonts w:asciiTheme="minorHAnsi" w:hAnsiTheme="minorHAnsi" w:cs="Arial"/>
        </w:rPr>
        <w:t xml:space="preserve">Ensure that everyone in the school understands and fulfils their responsibilities in the implementation of this policy. </w:t>
      </w:r>
    </w:p>
    <w:p w14:paraId="7EA08D1A" w14:textId="77777777" w:rsidR="00B726A2" w:rsidRPr="00B726A2" w:rsidRDefault="00B726A2" w:rsidP="00B726A2">
      <w:pPr>
        <w:pStyle w:val="NormalWeb"/>
        <w:numPr>
          <w:ilvl w:val="0"/>
          <w:numId w:val="1"/>
        </w:numPr>
        <w:rPr>
          <w:rFonts w:asciiTheme="minorHAnsi" w:hAnsiTheme="minorHAnsi"/>
        </w:rPr>
      </w:pPr>
      <w:r w:rsidRPr="00B726A2">
        <w:rPr>
          <w:rFonts w:asciiTheme="minorHAnsi" w:hAnsiTheme="minorHAnsi" w:cs="Arial"/>
        </w:rPr>
        <w:t xml:space="preserve">Appoint a teacher to be trained as the Anti Racism Contact Officer (ARCO). </w:t>
      </w:r>
    </w:p>
    <w:p w14:paraId="70520DDC" w14:textId="77777777" w:rsidR="00B726A2" w:rsidRPr="00B726A2" w:rsidRDefault="00B726A2" w:rsidP="00B726A2">
      <w:pPr>
        <w:pStyle w:val="NormalWeb"/>
        <w:numPr>
          <w:ilvl w:val="0"/>
          <w:numId w:val="1"/>
        </w:numPr>
        <w:rPr>
          <w:rFonts w:asciiTheme="minorHAnsi" w:hAnsiTheme="minorHAnsi"/>
        </w:rPr>
      </w:pPr>
      <w:r>
        <w:rPr>
          <w:rFonts w:asciiTheme="minorHAnsi" w:hAnsiTheme="minorHAnsi" w:cs="Arial"/>
        </w:rPr>
        <w:t>Inform the students that Miss Lee is the ARCO and that they can report issues to her</w:t>
      </w:r>
      <w:r w:rsidRPr="00B726A2">
        <w:rPr>
          <w:rFonts w:asciiTheme="minorHAnsi" w:hAnsiTheme="minorHAnsi" w:cs="Arial"/>
        </w:rPr>
        <w:t xml:space="preserve">. </w:t>
      </w:r>
      <w:r>
        <w:rPr>
          <w:rFonts w:asciiTheme="minorHAnsi" w:hAnsiTheme="minorHAnsi" w:cs="Arial"/>
        </w:rPr>
        <w:t>Alternatively, they can speak to another trusted teacher who can pass the information on to Miss Lee.</w:t>
      </w:r>
    </w:p>
    <w:p w14:paraId="16EAB506" w14:textId="77777777" w:rsidR="00B726A2" w:rsidRPr="00B726A2" w:rsidRDefault="00B726A2" w:rsidP="00B726A2">
      <w:pPr>
        <w:pStyle w:val="NormalWeb"/>
        <w:numPr>
          <w:ilvl w:val="0"/>
          <w:numId w:val="1"/>
        </w:numPr>
        <w:rPr>
          <w:rFonts w:asciiTheme="minorHAnsi" w:hAnsiTheme="minorHAnsi"/>
        </w:rPr>
      </w:pPr>
      <w:r w:rsidRPr="00B726A2">
        <w:rPr>
          <w:rFonts w:asciiTheme="minorHAnsi" w:hAnsiTheme="minorHAnsi" w:cs="Arial"/>
        </w:rPr>
        <w:t xml:space="preserve">Maintain a register of reports of racism. </w:t>
      </w:r>
    </w:p>
    <w:p w14:paraId="452F63A6" w14:textId="77777777" w:rsidR="00B726A2" w:rsidRPr="00B726A2" w:rsidRDefault="00B726A2" w:rsidP="00B726A2">
      <w:pPr>
        <w:pStyle w:val="NormalWeb"/>
        <w:ind w:left="720"/>
        <w:rPr>
          <w:rFonts w:asciiTheme="minorHAnsi" w:hAnsiTheme="minorHAnsi"/>
          <w:b/>
          <w:u w:val="single"/>
        </w:rPr>
      </w:pPr>
      <w:r w:rsidRPr="00B726A2">
        <w:rPr>
          <w:rFonts w:asciiTheme="minorHAnsi" w:hAnsiTheme="minorHAnsi" w:cs="Arial"/>
          <w:b/>
          <w:bCs/>
          <w:u w:val="single"/>
        </w:rPr>
        <w:t xml:space="preserve">The Principal will: </w:t>
      </w:r>
    </w:p>
    <w:p w14:paraId="460EA12F" w14:textId="77777777" w:rsidR="00B726A2" w:rsidRPr="00B726A2" w:rsidRDefault="00B726A2" w:rsidP="00B726A2">
      <w:pPr>
        <w:pStyle w:val="NormalWeb"/>
        <w:numPr>
          <w:ilvl w:val="0"/>
          <w:numId w:val="2"/>
        </w:numPr>
        <w:rPr>
          <w:rFonts w:asciiTheme="minorHAnsi" w:hAnsiTheme="minorHAnsi"/>
        </w:rPr>
      </w:pPr>
      <w:r w:rsidRPr="00B726A2">
        <w:rPr>
          <w:rFonts w:asciiTheme="minorHAnsi" w:hAnsiTheme="minorHAnsi" w:cs="Arial"/>
        </w:rPr>
        <w:t xml:space="preserve">Allocate resources and responsibilities for the implementation of the policy. </w:t>
      </w:r>
    </w:p>
    <w:p w14:paraId="3A4A65A9" w14:textId="77777777" w:rsidR="00B726A2" w:rsidRPr="00B726A2" w:rsidRDefault="00B726A2" w:rsidP="00B726A2">
      <w:pPr>
        <w:pStyle w:val="NormalWeb"/>
        <w:numPr>
          <w:ilvl w:val="0"/>
          <w:numId w:val="2"/>
        </w:numPr>
        <w:rPr>
          <w:rFonts w:asciiTheme="minorHAnsi" w:hAnsiTheme="minorHAnsi"/>
        </w:rPr>
      </w:pPr>
      <w:r w:rsidRPr="00B726A2">
        <w:rPr>
          <w:rFonts w:asciiTheme="minorHAnsi" w:hAnsiTheme="minorHAnsi" w:cs="Arial"/>
        </w:rPr>
        <w:t xml:space="preserve">Ensure that the school community is familiar with the Anti-Racism Policy and the grievance procedures. </w:t>
      </w:r>
    </w:p>
    <w:p w14:paraId="532AD936" w14:textId="77777777" w:rsidR="00B726A2" w:rsidRPr="00B726A2" w:rsidRDefault="00B726A2" w:rsidP="00B726A2">
      <w:pPr>
        <w:pStyle w:val="NormalWeb"/>
        <w:numPr>
          <w:ilvl w:val="0"/>
          <w:numId w:val="2"/>
        </w:numPr>
        <w:rPr>
          <w:rFonts w:asciiTheme="minorHAnsi" w:hAnsiTheme="minorHAnsi"/>
        </w:rPr>
      </w:pPr>
      <w:r w:rsidRPr="00B726A2">
        <w:rPr>
          <w:rFonts w:asciiTheme="minorHAnsi" w:hAnsiTheme="minorHAnsi" w:cs="Arial"/>
        </w:rPr>
        <w:t xml:space="preserve">Develop, implement, review and evaluate the Anti-Racism Policy. </w:t>
      </w:r>
    </w:p>
    <w:p w14:paraId="2DDBDE23" w14:textId="77777777" w:rsidR="00B726A2" w:rsidRPr="00B726A2" w:rsidRDefault="00B726A2" w:rsidP="00B726A2">
      <w:pPr>
        <w:pStyle w:val="NormalWeb"/>
        <w:numPr>
          <w:ilvl w:val="0"/>
          <w:numId w:val="2"/>
        </w:numPr>
        <w:rPr>
          <w:rFonts w:asciiTheme="minorHAnsi" w:hAnsiTheme="minorHAnsi"/>
        </w:rPr>
      </w:pPr>
      <w:r w:rsidRPr="00B726A2">
        <w:rPr>
          <w:rFonts w:asciiTheme="minorHAnsi" w:hAnsiTheme="minorHAnsi" w:cs="Arial"/>
        </w:rPr>
        <w:t xml:space="preserve">Assist staff in developing strategies for addressing racism in appropriate subject areas and across the curriculum. </w:t>
      </w:r>
    </w:p>
    <w:p w14:paraId="66E59F4F" w14:textId="77777777" w:rsidR="00B726A2" w:rsidRPr="00B726A2" w:rsidRDefault="00B726A2" w:rsidP="00B726A2">
      <w:pPr>
        <w:pStyle w:val="NormalWeb"/>
        <w:numPr>
          <w:ilvl w:val="0"/>
          <w:numId w:val="2"/>
        </w:numPr>
        <w:rPr>
          <w:rFonts w:asciiTheme="minorHAnsi" w:hAnsiTheme="minorHAnsi"/>
        </w:rPr>
      </w:pPr>
      <w:r w:rsidRPr="00B726A2">
        <w:rPr>
          <w:rFonts w:asciiTheme="minorHAnsi" w:hAnsiTheme="minorHAnsi"/>
        </w:rPr>
        <w:t>I</w:t>
      </w:r>
      <w:r w:rsidRPr="00B726A2">
        <w:rPr>
          <w:rFonts w:asciiTheme="minorHAnsi" w:hAnsiTheme="minorHAnsi" w:cs="Arial"/>
        </w:rPr>
        <w:t xml:space="preserve">ntervene to prevent racism from occurring and to redress its effects if preventative measures are not possible. </w:t>
      </w:r>
    </w:p>
    <w:p w14:paraId="121D7531" w14:textId="77777777" w:rsidR="00B726A2" w:rsidRPr="00B726A2" w:rsidRDefault="00B726A2" w:rsidP="00B726A2">
      <w:pPr>
        <w:pStyle w:val="NormalWeb"/>
        <w:numPr>
          <w:ilvl w:val="0"/>
          <w:numId w:val="2"/>
        </w:numPr>
        <w:rPr>
          <w:rFonts w:asciiTheme="minorHAnsi" w:hAnsiTheme="minorHAnsi"/>
        </w:rPr>
      </w:pPr>
      <w:r w:rsidRPr="00B726A2">
        <w:rPr>
          <w:rFonts w:asciiTheme="minorHAnsi" w:hAnsiTheme="minorHAnsi" w:cs="Arial"/>
        </w:rPr>
        <w:t xml:space="preserve">Monitor implementation of the policy and the working environment in its effects if preventative measures are not possible. </w:t>
      </w:r>
    </w:p>
    <w:p w14:paraId="0F2583F6" w14:textId="77777777" w:rsidR="00B726A2" w:rsidRPr="00B726A2" w:rsidRDefault="00B726A2" w:rsidP="00B726A2">
      <w:pPr>
        <w:pStyle w:val="NormalWeb"/>
        <w:ind w:left="720"/>
        <w:rPr>
          <w:rFonts w:asciiTheme="minorHAnsi" w:hAnsiTheme="minorHAnsi"/>
        </w:rPr>
      </w:pPr>
      <w:r w:rsidRPr="00B726A2">
        <w:rPr>
          <w:rFonts w:asciiTheme="minorHAnsi" w:hAnsiTheme="minorHAnsi" w:cs="Arial"/>
        </w:rPr>
        <w:t xml:space="preserve">This document is in compliance with the Department of Education and Training ‘Polices and Procedures’ Guidelines </w:t>
      </w:r>
    </w:p>
    <w:p w14:paraId="2D443FD2" w14:textId="77777777" w:rsidR="00B726A2" w:rsidRPr="00B726A2" w:rsidRDefault="00B726A2" w:rsidP="00B726A2">
      <w:pPr>
        <w:pStyle w:val="NormalWeb"/>
        <w:rPr>
          <w:rFonts w:asciiTheme="minorHAnsi" w:hAnsiTheme="minorHAnsi" w:cs="Arial"/>
          <w:b/>
          <w:bCs/>
        </w:rPr>
      </w:pPr>
    </w:p>
    <w:p w14:paraId="62C2F6D6" w14:textId="77777777" w:rsidR="00C135F4" w:rsidRDefault="00C135F4" w:rsidP="00B726A2">
      <w:pPr>
        <w:pStyle w:val="NormalWeb"/>
        <w:rPr>
          <w:rFonts w:asciiTheme="minorHAnsi" w:hAnsiTheme="minorHAnsi" w:cs="Arial"/>
          <w:b/>
          <w:bCs/>
          <w:u w:val="single"/>
        </w:rPr>
      </w:pPr>
    </w:p>
    <w:p w14:paraId="6C844DB3" w14:textId="77777777" w:rsidR="00C135F4" w:rsidRDefault="00C135F4" w:rsidP="00B726A2">
      <w:pPr>
        <w:pStyle w:val="NormalWeb"/>
        <w:rPr>
          <w:rFonts w:asciiTheme="minorHAnsi" w:hAnsiTheme="minorHAnsi" w:cs="Arial"/>
          <w:b/>
          <w:bCs/>
          <w:u w:val="single"/>
        </w:rPr>
      </w:pPr>
    </w:p>
    <w:p w14:paraId="2E5131C2" w14:textId="77777777" w:rsidR="00B726A2" w:rsidRPr="00B726A2" w:rsidRDefault="00B726A2" w:rsidP="00B726A2">
      <w:pPr>
        <w:pStyle w:val="NormalWeb"/>
        <w:rPr>
          <w:rFonts w:asciiTheme="minorHAnsi" w:hAnsiTheme="minorHAnsi"/>
          <w:b/>
          <w:u w:val="single"/>
        </w:rPr>
      </w:pPr>
      <w:r w:rsidRPr="00B726A2">
        <w:rPr>
          <w:rFonts w:asciiTheme="minorHAnsi" w:hAnsiTheme="minorHAnsi" w:cs="Arial"/>
          <w:b/>
          <w:bCs/>
          <w:u w:val="single"/>
        </w:rPr>
        <w:lastRenderedPageBreak/>
        <w:t xml:space="preserve">Executive and Teaching staff will: </w:t>
      </w:r>
    </w:p>
    <w:p w14:paraId="7BEEAA7A" w14:textId="77777777" w:rsidR="00B726A2" w:rsidRPr="00B726A2" w:rsidRDefault="00B726A2" w:rsidP="00B726A2">
      <w:pPr>
        <w:pStyle w:val="NormalWeb"/>
        <w:numPr>
          <w:ilvl w:val="0"/>
          <w:numId w:val="3"/>
        </w:numPr>
        <w:rPr>
          <w:rFonts w:asciiTheme="minorHAnsi" w:hAnsiTheme="minorHAnsi"/>
        </w:rPr>
      </w:pPr>
      <w:r w:rsidRPr="00B726A2">
        <w:rPr>
          <w:rFonts w:asciiTheme="minorHAnsi" w:hAnsiTheme="minorHAnsi" w:cs="Arial"/>
        </w:rPr>
        <w:t xml:space="preserve">Ensure that curriculum content and teaching methods are congruent with and support the Anti-racism policy. </w:t>
      </w:r>
    </w:p>
    <w:p w14:paraId="0E0F03B5" w14:textId="77777777" w:rsidR="00B726A2" w:rsidRPr="00B726A2" w:rsidRDefault="00B726A2" w:rsidP="00B726A2">
      <w:pPr>
        <w:pStyle w:val="NormalWeb"/>
        <w:numPr>
          <w:ilvl w:val="0"/>
          <w:numId w:val="3"/>
        </w:numPr>
        <w:rPr>
          <w:rFonts w:asciiTheme="minorHAnsi" w:hAnsiTheme="minorHAnsi"/>
        </w:rPr>
      </w:pPr>
      <w:r w:rsidRPr="00B726A2">
        <w:rPr>
          <w:rFonts w:asciiTheme="minorHAnsi" w:hAnsiTheme="minorHAnsi" w:cs="Arial"/>
        </w:rPr>
        <w:t xml:space="preserve">Develop strategies in the school for increasing student understanding of racism. </w:t>
      </w:r>
    </w:p>
    <w:p w14:paraId="710DF41E" w14:textId="77777777" w:rsidR="00B726A2" w:rsidRPr="00B726A2" w:rsidRDefault="00B726A2" w:rsidP="00B726A2">
      <w:pPr>
        <w:pStyle w:val="NormalWeb"/>
        <w:numPr>
          <w:ilvl w:val="0"/>
          <w:numId w:val="3"/>
        </w:numPr>
        <w:rPr>
          <w:rFonts w:asciiTheme="minorHAnsi" w:hAnsiTheme="minorHAnsi"/>
        </w:rPr>
      </w:pPr>
      <w:r w:rsidRPr="00B726A2">
        <w:rPr>
          <w:rFonts w:asciiTheme="minorHAnsi" w:hAnsiTheme="minorHAnsi" w:cs="Arial"/>
        </w:rPr>
        <w:t xml:space="preserve">Monitor the school environment in terms of racist attitudes and </w:t>
      </w:r>
      <w:proofErr w:type="spellStart"/>
      <w:r w:rsidRPr="00B726A2">
        <w:rPr>
          <w:rFonts w:asciiTheme="minorHAnsi" w:hAnsiTheme="minorHAnsi" w:cs="Arial"/>
        </w:rPr>
        <w:t>behaviours</w:t>
      </w:r>
      <w:proofErr w:type="spellEnd"/>
      <w:r w:rsidRPr="00B726A2">
        <w:rPr>
          <w:rFonts w:asciiTheme="minorHAnsi" w:hAnsiTheme="minorHAnsi" w:cs="Arial"/>
        </w:rPr>
        <w:t xml:space="preserve"> and intervene to prevent racism from occurring in the school environment. </w:t>
      </w:r>
    </w:p>
    <w:p w14:paraId="3F5B1A09" w14:textId="77777777" w:rsidR="00B726A2" w:rsidRPr="00B726A2" w:rsidRDefault="00B726A2" w:rsidP="00B726A2">
      <w:pPr>
        <w:pStyle w:val="NormalWeb"/>
        <w:ind w:left="720"/>
        <w:rPr>
          <w:rFonts w:asciiTheme="minorHAnsi" w:hAnsiTheme="minorHAnsi" w:cs="Arial"/>
        </w:rPr>
      </w:pPr>
      <w:r w:rsidRPr="00B726A2">
        <w:rPr>
          <w:rFonts w:asciiTheme="minorHAnsi" w:hAnsiTheme="minorHAnsi" w:cs="Arial"/>
        </w:rPr>
        <w:t xml:space="preserve">For a copy of the Department of Education and Training Anti-Racism Policy </w:t>
      </w:r>
      <w:hyperlink r:id="rId8" w:history="1">
        <w:r w:rsidRPr="00B726A2">
          <w:rPr>
            <w:rStyle w:val="Hyperlink"/>
            <w:rFonts w:asciiTheme="minorHAnsi" w:hAnsiTheme="minorHAnsi" w:cs="Arial"/>
          </w:rPr>
          <w:t>https://www.det.nsw.edu.au/policies/student_serv/equity/antiracism/PD20050235.shtml</w:t>
        </w:r>
      </w:hyperlink>
    </w:p>
    <w:p w14:paraId="63683000" w14:textId="77777777" w:rsidR="00C135F4" w:rsidRDefault="00C135F4" w:rsidP="00C135F4">
      <w:pPr>
        <w:pStyle w:val="NormalWeb"/>
        <w:rPr>
          <w:rFonts w:asciiTheme="minorHAnsi" w:hAnsiTheme="minorHAnsi"/>
          <w:b/>
          <w:u w:val="single"/>
        </w:rPr>
      </w:pPr>
      <w:r w:rsidRPr="00B726A2">
        <w:rPr>
          <w:rFonts w:asciiTheme="minorHAnsi" w:hAnsiTheme="minorHAnsi"/>
          <w:b/>
          <w:u w:val="single"/>
        </w:rPr>
        <w:t>School wide strategies to build racial tolerance.</w:t>
      </w:r>
    </w:p>
    <w:p w14:paraId="2F0667A9" w14:textId="77777777" w:rsidR="00C135F4" w:rsidRDefault="00C135F4" w:rsidP="00C135F4">
      <w:pPr>
        <w:pStyle w:val="NormalWeb"/>
        <w:numPr>
          <w:ilvl w:val="0"/>
          <w:numId w:val="3"/>
        </w:numPr>
        <w:rPr>
          <w:rFonts w:asciiTheme="minorHAnsi" w:hAnsiTheme="minorHAnsi"/>
        </w:rPr>
      </w:pPr>
      <w:r>
        <w:rPr>
          <w:rFonts w:asciiTheme="minorHAnsi" w:hAnsiTheme="minorHAnsi"/>
        </w:rPr>
        <w:t>NAIDOC Week activities</w:t>
      </w:r>
    </w:p>
    <w:p w14:paraId="23C39B4F" w14:textId="77777777" w:rsidR="00C135F4" w:rsidRDefault="00C135F4" w:rsidP="00C135F4">
      <w:pPr>
        <w:pStyle w:val="NormalWeb"/>
        <w:numPr>
          <w:ilvl w:val="0"/>
          <w:numId w:val="3"/>
        </w:numPr>
        <w:rPr>
          <w:rFonts w:asciiTheme="minorHAnsi" w:hAnsiTheme="minorHAnsi"/>
        </w:rPr>
      </w:pPr>
      <w:r>
        <w:rPr>
          <w:rFonts w:asciiTheme="minorHAnsi" w:hAnsiTheme="minorHAnsi"/>
        </w:rPr>
        <w:t>Harmony Day</w:t>
      </w:r>
    </w:p>
    <w:p w14:paraId="2229E22B" w14:textId="77777777" w:rsidR="00C135F4" w:rsidRDefault="00C135F4" w:rsidP="00C135F4">
      <w:pPr>
        <w:pStyle w:val="NormalWeb"/>
        <w:numPr>
          <w:ilvl w:val="0"/>
          <w:numId w:val="3"/>
        </w:numPr>
        <w:rPr>
          <w:rFonts w:asciiTheme="minorHAnsi" w:hAnsiTheme="minorHAnsi"/>
        </w:rPr>
      </w:pPr>
      <w:proofErr w:type="spellStart"/>
      <w:r>
        <w:rPr>
          <w:rFonts w:asciiTheme="minorHAnsi" w:hAnsiTheme="minorHAnsi"/>
        </w:rPr>
        <w:t>Socialskill</w:t>
      </w:r>
      <w:proofErr w:type="spellEnd"/>
      <w:r>
        <w:rPr>
          <w:rFonts w:asciiTheme="minorHAnsi" w:hAnsiTheme="minorHAnsi"/>
        </w:rPr>
        <w:t xml:space="preserve"> streaming lessons </w:t>
      </w:r>
    </w:p>
    <w:p w14:paraId="25029DEB" w14:textId="77777777" w:rsidR="00B726A2" w:rsidRPr="00B726A2" w:rsidRDefault="00B726A2" w:rsidP="00B726A2">
      <w:pPr>
        <w:pStyle w:val="NormalWeb"/>
        <w:ind w:left="720"/>
        <w:rPr>
          <w:rFonts w:asciiTheme="minorHAnsi" w:hAnsiTheme="minorHAnsi"/>
        </w:rPr>
      </w:pPr>
      <w:r w:rsidRPr="00B726A2">
        <w:rPr>
          <w:rFonts w:asciiTheme="minorHAnsi" w:hAnsiTheme="minorHAnsi" w:cs="Arial"/>
        </w:rPr>
        <w:t xml:space="preserve"> </w:t>
      </w:r>
    </w:p>
    <w:p w14:paraId="70710142" w14:textId="77777777" w:rsidR="00B726A2" w:rsidRPr="00B726A2" w:rsidRDefault="00B726A2" w:rsidP="00B726A2">
      <w:pPr>
        <w:pStyle w:val="NormalWeb"/>
        <w:rPr>
          <w:rFonts w:asciiTheme="minorHAnsi" w:hAnsiTheme="minorHAnsi"/>
          <w:b/>
          <w:u w:val="single"/>
        </w:rPr>
      </w:pPr>
      <w:r w:rsidRPr="00B726A2">
        <w:rPr>
          <w:rFonts w:asciiTheme="minorHAnsi" w:hAnsiTheme="minorHAnsi"/>
          <w:b/>
          <w:u w:val="single"/>
        </w:rPr>
        <w:t xml:space="preserve">What is an ARCO – Anti-Racism Contact Officer? </w:t>
      </w:r>
    </w:p>
    <w:p w14:paraId="3A4A265B" w14:textId="77777777" w:rsidR="00B726A2" w:rsidRPr="00B726A2" w:rsidRDefault="00B726A2" w:rsidP="00B726A2">
      <w:pPr>
        <w:pStyle w:val="NormalWeb"/>
        <w:rPr>
          <w:rFonts w:asciiTheme="minorHAnsi" w:hAnsiTheme="minorHAnsi"/>
        </w:rPr>
      </w:pPr>
      <w:r w:rsidRPr="00B726A2">
        <w:rPr>
          <w:rFonts w:asciiTheme="minorHAnsi" w:hAnsiTheme="minorHAnsi"/>
        </w:rPr>
        <w:t xml:space="preserve">The role of the ARCO is to assist any member of the school community who wishes to bring a complaint of racism. The ARCO may assist in putting the complaint into writing and explaining to the complainant their rights and responsibilities in relation to the procedures contained in the Responding to Suggestions, Complaints and Allegations policy. The key role is to respond professionally as a mediator to any suggestions or complaints regarding racism at school and to contribute together with other members of the staff to promote anti-racism education. </w:t>
      </w:r>
    </w:p>
    <w:p w14:paraId="49AE41C2" w14:textId="77777777" w:rsidR="00B726A2" w:rsidRPr="00B726A2" w:rsidRDefault="00B726A2" w:rsidP="00B726A2">
      <w:pPr>
        <w:pStyle w:val="NormalWeb"/>
        <w:rPr>
          <w:rFonts w:asciiTheme="minorHAnsi" w:hAnsiTheme="minorHAnsi"/>
        </w:rPr>
      </w:pPr>
      <w:r w:rsidRPr="00B726A2">
        <w:rPr>
          <w:rFonts w:asciiTheme="minorHAnsi" w:hAnsiTheme="minorHAnsi"/>
        </w:rPr>
        <w:t xml:space="preserve">At Mayfield East Public School </w:t>
      </w:r>
      <w:r>
        <w:rPr>
          <w:rFonts w:asciiTheme="minorHAnsi" w:hAnsiTheme="minorHAnsi"/>
        </w:rPr>
        <w:t>the current ARCO is Rebecca Lee.</w:t>
      </w:r>
    </w:p>
    <w:p w14:paraId="3D1D7B01" w14:textId="77777777" w:rsidR="00B726A2" w:rsidRPr="00B726A2" w:rsidRDefault="00B726A2" w:rsidP="00B726A2">
      <w:pPr>
        <w:pStyle w:val="NormalWeb"/>
        <w:rPr>
          <w:rFonts w:asciiTheme="minorHAnsi" w:hAnsiTheme="minorHAnsi"/>
        </w:rPr>
      </w:pPr>
      <w:r w:rsidRPr="00B726A2">
        <w:rPr>
          <w:rFonts w:asciiTheme="minorHAnsi" w:hAnsiTheme="minorHAnsi"/>
        </w:rPr>
        <w:t xml:space="preserve">The following websites provide useful information in relation to anti-racism strategies: </w:t>
      </w:r>
    </w:p>
    <w:p w14:paraId="2F04B2CD" w14:textId="77777777" w:rsidR="00B726A2" w:rsidRPr="00B726A2" w:rsidRDefault="007D178C" w:rsidP="00B726A2">
      <w:pPr>
        <w:pStyle w:val="NormalWeb"/>
        <w:rPr>
          <w:rFonts w:asciiTheme="minorHAnsi" w:hAnsiTheme="minorHAnsi"/>
          <w:color w:val="0000FF"/>
        </w:rPr>
      </w:pPr>
      <w:hyperlink r:id="rId9" w:history="1">
        <w:r w:rsidR="00B726A2" w:rsidRPr="00B726A2">
          <w:rPr>
            <w:rStyle w:val="Hyperlink"/>
            <w:rFonts w:asciiTheme="minorHAnsi" w:hAnsiTheme="minorHAnsi"/>
          </w:rPr>
          <w:t>www.racismnoway.com.au</w:t>
        </w:r>
      </w:hyperlink>
    </w:p>
    <w:p w14:paraId="624C295A" w14:textId="77777777" w:rsidR="00B726A2" w:rsidRPr="00B726A2" w:rsidRDefault="007D178C" w:rsidP="00B726A2">
      <w:pPr>
        <w:pStyle w:val="NormalWeb"/>
        <w:rPr>
          <w:rFonts w:asciiTheme="minorHAnsi" w:hAnsiTheme="minorHAnsi"/>
          <w:color w:val="0000FF"/>
        </w:rPr>
      </w:pPr>
      <w:hyperlink r:id="rId10" w:history="1">
        <w:r w:rsidR="00B726A2" w:rsidRPr="00B726A2">
          <w:rPr>
            <w:rStyle w:val="Hyperlink"/>
            <w:rFonts w:asciiTheme="minorHAnsi" w:hAnsiTheme="minorHAnsi"/>
          </w:rPr>
          <w:t>www.multiculturalaustralia.edu.au</w:t>
        </w:r>
      </w:hyperlink>
      <w:r w:rsidR="00B726A2" w:rsidRPr="00B726A2">
        <w:rPr>
          <w:rFonts w:asciiTheme="minorHAnsi" w:hAnsiTheme="minorHAnsi"/>
          <w:color w:val="0000FF"/>
        </w:rPr>
        <w:t xml:space="preserve"> </w:t>
      </w:r>
    </w:p>
    <w:p w14:paraId="1EDB5B75" w14:textId="77777777" w:rsidR="00B726A2" w:rsidRPr="00B726A2" w:rsidRDefault="007D178C" w:rsidP="00B726A2">
      <w:pPr>
        <w:pStyle w:val="NormalWeb"/>
        <w:rPr>
          <w:rFonts w:asciiTheme="minorHAnsi" w:hAnsiTheme="minorHAnsi"/>
          <w:color w:val="0000FF"/>
        </w:rPr>
      </w:pPr>
      <w:hyperlink r:id="rId11" w:history="1">
        <w:r w:rsidR="00B726A2" w:rsidRPr="00B726A2">
          <w:rPr>
            <w:rStyle w:val="Hyperlink"/>
            <w:rFonts w:asciiTheme="minorHAnsi" w:hAnsiTheme="minorHAnsi"/>
          </w:rPr>
          <w:t>www.harmony.gov.au</w:t>
        </w:r>
      </w:hyperlink>
      <w:r w:rsidR="00B726A2" w:rsidRPr="00B726A2">
        <w:rPr>
          <w:rFonts w:asciiTheme="minorHAnsi" w:hAnsiTheme="minorHAnsi"/>
          <w:color w:val="0000FF"/>
        </w:rPr>
        <w:t xml:space="preserve"> </w:t>
      </w:r>
    </w:p>
    <w:p w14:paraId="60505159" w14:textId="77777777" w:rsidR="00B726A2" w:rsidRDefault="007D178C" w:rsidP="00B726A2">
      <w:pPr>
        <w:pStyle w:val="NormalWeb"/>
        <w:rPr>
          <w:rFonts w:asciiTheme="minorHAnsi" w:hAnsiTheme="minorHAnsi"/>
          <w:color w:val="0000FF"/>
        </w:rPr>
      </w:pPr>
      <w:hyperlink r:id="rId12" w:history="1">
        <w:r w:rsidR="00B726A2" w:rsidRPr="00B726A2">
          <w:rPr>
            <w:rStyle w:val="Hyperlink"/>
            <w:rFonts w:asciiTheme="minorHAnsi" w:hAnsiTheme="minorHAnsi"/>
          </w:rPr>
          <w:t>www.myplace.edu.au</w:t>
        </w:r>
      </w:hyperlink>
    </w:p>
    <w:p w14:paraId="3A4FEA6D" w14:textId="77777777" w:rsidR="00B726A2" w:rsidRPr="00B726A2" w:rsidRDefault="00B726A2" w:rsidP="00B726A2">
      <w:pPr>
        <w:pStyle w:val="NormalWeb"/>
        <w:ind w:left="720"/>
        <w:rPr>
          <w:rFonts w:asciiTheme="minorHAnsi" w:hAnsiTheme="minorHAnsi"/>
        </w:rPr>
      </w:pPr>
    </w:p>
    <w:p w14:paraId="26E117E3" w14:textId="77777777" w:rsidR="00B726A2" w:rsidRDefault="00B726A2" w:rsidP="00B726A2">
      <w:pPr>
        <w:pStyle w:val="NormalWeb"/>
        <w:rPr>
          <w:rFonts w:asciiTheme="minorHAnsi" w:hAnsiTheme="minorHAnsi"/>
          <w:b/>
          <w:u w:val="single"/>
        </w:rPr>
      </w:pPr>
      <w:r w:rsidRPr="00B726A2">
        <w:rPr>
          <w:rFonts w:asciiTheme="minorHAnsi" w:hAnsiTheme="minorHAnsi"/>
          <w:b/>
        </w:rPr>
        <w:t xml:space="preserve"> </w:t>
      </w:r>
      <w:r w:rsidRPr="00B726A2">
        <w:rPr>
          <w:rFonts w:asciiTheme="minorHAnsi" w:hAnsiTheme="minorHAnsi"/>
          <w:b/>
          <w:u w:val="single"/>
        </w:rPr>
        <w:t>Monitoring, evaluating and reporting the policy</w:t>
      </w:r>
    </w:p>
    <w:p w14:paraId="245E3376" w14:textId="5DF4E27F" w:rsidR="00B726A2" w:rsidRPr="00B726A2" w:rsidRDefault="00B726A2" w:rsidP="00B726A2">
      <w:pPr>
        <w:pStyle w:val="NormalWeb"/>
        <w:rPr>
          <w:rFonts w:asciiTheme="minorHAnsi" w:hAnsiTheme="minorHAnsi"/>
        </w:rPr>
      </w:pPr>
      <w:r>
        <w:rPr>
          <w:rFonts w:asciiTheme="minorHAnsi" w:hAnsiTheme="minorHAnsi"/>
        </w:rPr>
        <w:t>The school, along with the community will monitor and evaluate th</w:t>
      </w:r>
      <w:r w:rsidR="00476D7C">
        <w:rPr>
          <w:rFonts w:asciiTheme="minorHAnsi" w:hAnsiTheme="minorHAnsi"/>
        </w:rPr>
        <w:t>e effectiveness of the policy</w:t>
      </w:r>
      <w:r>
        <w:rPr>
          <w:rFonts w:asciiTheme="minorHAnsi" w:hAnsiTheme="minorHAnsi"/>
        </w:rPr>
        <w:t xml:space="preserve"> </w:t>
      </w:r>
      <w:r w:rsidR="007D178C">
        <w:rPr>
          <w:rFonts w:asciiTheme="minorHAnsi" w:hAnsiTheme="minorHAnsi"/>
        </w:rPr>
        <w:t>every second</w:t>
      </w:r>
      <w:bookmarkStart w:id="0" w:name="_GoBack"/>
      <w:bookmarkEnd w:id="0"/>
      <w:r>
        <w:rPr>
          <w:rFonts w:asciiTheme="minorHAnsi" w:hAnsiTheme="minorHAnsi"/>
        </w:rPr>
        <w:t xml:space="preserve"> year and re-evaluate its effectiveness. This will be reported in the school plan.</w:t>
      </w:r>
    </w:p>
    <w:p w14:paraId="4CE90118" w14:textId="77777777" w:rsidR="00777C31" w:rsidRPr="00B726A2" w:rsidRDefault="007D178C"/>
    <w:sectPr w:rsidR="00777C31" w:rsidRPr="00B726A2" w:rsidSect="00C135F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A26D7"/>
    <w:multiLevelType w:val="multilevel"/>
    <w:tmpl w:val="83A8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CD4733"/>
    <w:multiLevelType w:val="multilevel"/>
    <w:tmpl w:val="8192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862CD8"/>
    <w:multiLevelType w:val="multilevel"/>
    <w:tmpl w:val="467A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6A2"/>
    <w:rsid w:val="00476D7C"/>
    <w:rsid w:val="006F6F5A"/>
    <w:rsid w:val="007D178C"/>
    <w:rsid w:val="009C56F6"/>
    <w:rsid w:val="00B726A2"/>
    <w:rsid w:val="00C135F4"/>
    <w:rsid w:val="00C91B72"/>
    <w:rsid w:val="00D51416"/>
    <w:rsid w:val="00EA2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26A2"/>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B726A2"/>
    <w:rPr>
      <w:color w:val="0563C1" w:themeColor="hyperlink"/>
      <w:u w:val="single"/>
    </w:rPr>
  </w:style>
  <w:style w:type="character" w:styleId="FollowedHyperlink">
    <w:name w:val="FollowedHyperlink"/>
    <w:basedOn w:val="DefaultParagraphFont"/>
    <w:uiPriority w:val="99"/>
    <w:semiHidden/>
    <w:unhideWhenUsed/>
    <w:rsid w:val="00B726A2"/>
    <w:rPr>
      <w:color w:val="954F72" w:themeColor="followedHyperlink"/>
      <w:u w:val="single"/>
    </w:rPr>
  </w:style>
  <w:style w:type="table" w:styleId="TableGrid">
    <w:name w:val="Table Grid"/>
    <w:basedOn w:val="TableNormal"/>
    <w:uiPriority w:val="59"/>
    <w:rsid w:val="00C91B72"/>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20DB"/>
    <w:rPr>
      <w:rFonts w:ascii="Tahoma" w:hAnsi="Tahoma" w:cs="Tahoma"/>
      <w:sz w:val="16"/>
      <w:szCs w:val="16"/>
    </w:rPr>
  </w:style>
  <w:style w:type="character" w:customStyle="1" w:styleId="BalloonTextChar">
    <w:name w:val="Balloon Text Char"/>
    <w:basedOn w:val="DefaultParagraphFont"/>
    <w:link w:val="BalloonText"/>
    <w:uiPriority w:val="99"/>
    <w:semiHidden/>
    <w:rsid w:val="00EA20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26A2"/>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B726A2"/>
    <w:rPr>
      <w:color w:val="0563C1" w:themeColor="hyperlink"/>
      <w:u w:val="single"/>
    </w:rPr>
  </w:style>
  <w:style w:type="character" w:styleId="FollowedHyperlink">
    <w:name w:val="FollowedHyperlink"/>
    <w:basedOn w:val="DefaultParagraphFont"/>
    <w:uiPriority w:val="99"/>
    <w:semiHidden/>
    <w:unhideWhenUsed/>
    <w:rsid w:val="00B726A2"/>
    <w:rPr>
      <w:color w:val="954F72" w:themeColor="followedHyperlink"/>
      <w:u w:val="single"/>
    </w:rPr>
  </w:style>
  <w:style w:type="table" w:styleId="TableGrid">
    <w:name w:val="Table Grid"/>
    <w:basedOn w:val="TableNormal"/>
    <w:uiPriority w:val="59"/>
    <w:rsid w:val="00C91B72"/>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20DB"/>
    <w:rPr>
      <w:rFonts w:ascii="Tahoma" w:hAnsi="Tahoma" w:cs="Tahoma"/>
      <w:sz w:val="16"/>
      <w:szCs w:val="16"/>
    </w:rPr>
  </w:style>
  <w:style w:type="character" w:customStyle="1" w:styleId="BalloonTextChar">
    <w:name w:val="Balloon Text Char"/>
    <w:basedOn w:val="DefaultParagraphFont"/>
    <w:link w:val="BalloonText"/>
    <w:uiPriority w:val="99"/>
    <w:semiHidden/>
    <w:rsid w:val="00EA20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23136">
      <w:bodyDiv w:val="1"/>
      <w:marLeft w:val="0"/>
      <w:marRight w:val="0"/>
      <w:marTop w:val="0"/>
      <w:marBottom w:val="0"/>
      <w:divBdr>
        <w:top w:val="none" w:sz="0" w:space="0" w:color="auto"/>
        <w:left w:val="none" w:sz="0" w:space="0" w:color="auto"/>
        <w:bottom w:val="none" w:sz="0" w:space="0" w:color="auto"/>
        <w:right w:val="none" w:sz="0" w:space="0" w:color="auto"/>
      </w:divBdr>
      <w:divsChild>
        <w:div w:id="9644252">
          <w:marLeft w:val="0"/>
          <w:marRight w:val="0"/>
          <w:marTop w:val="0"/>
          <w:marBottom w:val="0"/>
          <w:divBdr>
            <w:top w:val="none" w:sz="0" w:space="0" w:color="auto"/>
            <w:left w:val="none" w:sz="0" w:space="0" w:color="auto"/>
            <w:bottom w:val="none" w:sz="0" w:space="0" w:color="auto"/>
            <w:right w:val="none" w:sz="0" w:space="0" w:color="auto"/>
          </w:divBdr>
          <w:divsChild>
            <w:div w:id="921529955">
              <w:marLeft w:val="0"/>
              <w:marRight w:val="0"/>
              <w:marTop w:val="0"/>
              <w:marBottom w:val="0"/>
              <w:divBdr>
                <w:top w:val="none" w:sz="0" w:space="0" w:color="auto"/>
                <w:left w:val="none" w:sz="0" w:space="0" w:color="auto"/>
                <w:bottom w:val="none" w:sz="0" w:space="0" w:color="auto"/>
                <w:right w:val="none" w:sz="0" w:space="0" w:color="auto"/>
              </w:divBdr>
              <w:divsChild>
                <w:div w:id="8875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161631">
      <w:bodyDiv w:val="1"/>
      <w:marLeft w:val="0"/>
      <w:marRight w:val="0"/>
      <w:marTop w:val="0"/>
      <w:marBottom w:val="0"/>
      <w:divBdr>
        <w:top w:val="none" w:sz="0" w:space="0" w:color="auto"/>
        <w:left w:val="none" w:sz="0" w:space="0" w:color="auto"/>
        <w:bottom w:val="none" w:sz="0" w:space="0" w:color="auto"/>
        <w:right w:val="none" w:sz="0" w:space="0" w:color="auto"/>
      </w:divBdr>
      <w:divsChild>
        <w:div w:id="1582639063">
          <w:marLeft w:val="0"/>
          <w:marRight w:val="0"/>
          <w:marTop w:val="0"/>
          <w:marBottom w:val="0"/>
          <w:divBdr>
            <w:top w:val="none" w:sz="0" w:space="0" w:color="auto"/>
            <w:left w:val="none" w:sz="0" w:space="0" w:color="auto"/>
            <w:bottom w:val="none" w:sz="0" w:space="0" w:color="auto"/>
            <w:right w:val="none" w:sz="0" w:space="0" w:color="auto"/>
          </w:divBdr>
          <w:divsChild>
            <w:div w:id="1551107843">
              <w:marLeft w:val="0"/>
              <w:marRight w:val="0"/>
              <w:marTop w:val="0"/>
              <w:marBottom w:val="0"/>
              <w:divBdr>
                <w:top w:val="none" w:sz="0" w:space="0" w:color="auto"/>
                <w:left w:val="none" w:sz="0" w:space="0" w:color="auto"/>
                <w:bottom w:val="none" w:sz="0" w:space="0" w:color="auto"/>
                <w:right w:val="none" w:sz="0" w:space="0" w:color="auto"/>
              </w:divBdr>
              <w:divsChild>
                <w:div w:id="600988374">
                  <w:marLeft w:val="0"/>
                  <w:marRight w:val="0"/>
                  <w:marTop w:val="0"/>
                  <w:marBottom w:val="0"/>
                  <w:divBdr>
                    <w:top w:val="none" w:sz="0" w:space="0" w:color="auto"/>
                    <w:left w:val="none" w:sz="0" w:space="0" w:color="auto"/>
                    <w:bottom w:val="none" w:sz="0" w:space="0" w:color="auto"/>
                    <w:right w:val="none" w:sz="0" w:space="0" w:color="auto"/>
                  </w:divBdr>
                </w:div>
              </w:divsChild>
            </w:div>
            <w:div w:id="267589850">
              <w:marLeft w:val="0"/>
              <w:marRight w:val="0"/>
              <w:marTop w:val="0"/>
              <w:marBottom w:val="0"/>
              <w:divBdr>
                <w:top w:val="none" w:sz="0" w:space="0" w:color="auto"/>
                <w:left w:val="none" w:sz="0" w:space="0" w:color="auto"/>
                <w:bottom w:val="none" w:sz="0" w:space="0" w:color="auto"/>
                <w:right w:val="none" w:sz="0" w:space="0" w:color="auto"/>
              </w:divBdr>
              <w:divsChild>
                <w:div w:id="392823168">
                  <w:marLeft w:val="0"/>
                  <w:marRight w:val="0"/>
                  <w:marTop w:val="0"/>
                  <w:marBottom w:val="0"/>
                  <w:divBdr>
                    <w:top w:val="none" w:sz="0" w:space="0" w:color="auto"/>
                    <w:left w:val="none" w:sz="0" w:space="0" w:color="auto"/>
                    <w:bottom w:val="none" w:sz="0" w:space="0" w:color="auto"/>
                    <w:right w:val="none" w:sz="0" w:space="0" w:color="auto"/>
                  </w:divBdr>
                </w:div>
              </w:divsChild>
            </w:div>
            <w:div w:id="1652638827">
              <w:marLeft w:val="0"/>
              <w:marRight w:val="0"/>
              <w:marTop w:val="0"/>
              <w:marBottom w:val="0"/>
              <w:divBdr>
                <w:top w:val="none" w:sz="0" w:space="0" w:color="auto"/>
                <w:left w:val="none" w:sz="0" w:space="0" w:color="auto"/>
                <w:bottom w:val="none" w:sz="0" w:space="0" w:color="auto"/>
                <w:right w:val="none" w:sz="0" w:space="0" w:color="auto"/>
              </w:divBdr>
              <w:divsChild>
                <w:div w:id="13001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1710">
          <w:marLeft w:val="0"/>
          <w:marRight w:val="0"/>
          <w:marTop w:val="0"/>
          <w:marBottom w:val="0"/>
          <w:divBdr>
            <w:top w:val="none" w:sz="0" w:space="0" w:color="auto"/>
            <w:left w:val="none" w:sz="0" w:space="0" w:color="auto"/>
            <w:bottom w:val="none" w:sz="0" w:space="0" w:color="auto"/>
            <w:right w:val="none" w:sz="0" w:space="0" w:color="auto"/>
          </w:divBdr>
          <w:divsChild>
            <w:div w:id="631642172">
              <w:marLeft w:val="0"/>
              <w:marRight w:val="0"/>
              <w:marTop w:val="0"/>
              <w:marBottom w:val="0"/>
              <w:divBdr>
                <w:top w:val="none" w:sz="0" w:space="0" w:color="auto"/>
                <w:left w:val="none" w:sz="0" w:space="0" w:color="auto"/>
                <w:bottom w:val="none" w:sz="0" w:space="0" w:color="auto"/>
                <w:right w:val="none" w:sz="0" w:space="0" w:color="auto"/>
              </w:divBdr>
              <w:divsChild>
                <w:div w:id="2112622247">
                  <w:marLeft w:val="0"/>
                  <w:marRight w:val="0"/>
                  <w:marTop w:val="0"/>
                  <w:marBottom w:val="0"/>
                  <w:divBdr>
                    <w:top w:val="none" w:sz="0" w:space="0" w:color="auto"/>
                    <w:left w:val="none" w:sz="0" w:space="0" w:color="auto"/>
                    <w:bottom w:val="none" w:sz="0" w:space="0" w:color="auto"/>
                    <w:right w:val="none" w:sz="0" w:space="0" w:color="auto"/>
                  </w:divBdr>
                </w:div>
              </w:divsChild>
            </w:div>
            <w:div w:id="1827352438">
              <w:marLeft w:val="0"/>
              <w:marRight w:val="0"/>
              <w:marTop w:val="0"/>
              <w:marBottom w:val="0"/>
              <w:divBdr>
                <w:top w:val="none" w:sz="0" w:space="0" w:color="auto"/>
                <w:left w:val="none" w:sz="0" w:space="0" w:color="auto"/>
                <w:bottom w:val="none" w:sz="0" w:space="0" w:color="auto"/>
                <w:right w:val="none" w:sz="0" w:space="0" w:color="auto"/>
              </w:divBdr>
              <w:divsChild>
                <w:div w:id="17828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t.nsw.edu.au/policies/student_serv/equity/antiracism/PD20050235.s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Documents%20and%20Settings\AHARRISON22\Local%20Settings\Temporary%20Internet%20Files\Content.IE5\FDDZQJ3V\mayfielde-p.school@det.nsw.edu.au" TargetMode="External"/><Relationship Id="rId12" Type="http://schemas.openxmlformats.org/officeDocument/2006/relationships/hyperlink" Target="http://www.myplace.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harmony.gov.au" TargetMode="External"/><Relationship Id="rId5" Type="http://schemas.openxmlformats.org/officeDocument/2006/relationships/webSettings" Target="webSettings.xml"/><Relationship Id="rId10" Type="http://schemas.openxmlformats.org/officeDocument/2006/relationships/hyperlink" Target="http://www.multiculturalaustralia.edu.au" TargetMode="External"/><Relationship Id="rId4" Type="http://schemas.openxmlformats.org/officeDocument/2006/relationships/settings" Target="settings.xml"/><Relationship Id="rId9" Type="http://schemas.openxmlformats.org/officeDocument/2006/relationships/hyperlink" Target="http://www.racismnoway.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Thompson, Allison</cp:lastModifiedBy>
  <cp:revision>6</cp:revision>
  <cp:lastPrinted>2016-07-24T21:57:00Z</cp:lastPrinted>
  <dcterms:created xsi:type="dcterms:W3CDTF">2016-07-04T20:31:00Z</dcterms:created>
  <dcterms:modified xsi:type="dcterms:W3CDTF">2016-07-27T02:17:00Z</dcterms:modified>
</cp:coreProperties>
</file>